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DA9972">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ind w:left="0" w:right="0"/>
        <w:jc w:val="center"/>
      </w:pPr>
      <w:bookmarkStart w:id="1" w:name="_GoBack"/>
      <w:r>
        <w:rPr>
          <w:rFonts w:ascii="微软雅黑" w:hAnsi="微软雅黑" w:eastAsia="微软雅黑" w:cs="微软雅黑"/>
          <w:color w:val="666666"/>
          <w:sz w:val="32"/>
          <w:szCs w:val="32"/>
          <w:shd w:val="clear" w:fill="FFFFFF"/>
        </w:rPr>
        <w:t>滨城区市立医院医联体合作的医疗卫生机构、专家介绍、服务内容、</w:t>
      </w:r>
      <w:r>
        <w:rPr>
          <w:rFonts w:hint="eastAsia" w:ascii="微软雅黑" w:hAnsi="微软雅黑" w:eastAsia="微软雅黑" w:cs="微软雅黑"/>
          <w:color w:val="666666"/>
          <w:sz w:val="32"/>
          <w:szCs w:val="32"/>
          <w:shd w:val="clear" w:fill="FFFFFF"/>
          <w:lang w:val="en-US" w:eastAsia="zh-CN"/>
        </w:rPr>
        <w:t>流程、</w:t>
      </w:r>
      <w:r>
        <w:rPr>
          <w:rFonts w:ascii="微软雅黑" w:hAnsi="微软雅黑" w:eastAsia="微软雅黑" w:cs="微软雅黑"/>
          <w:color w:val="666666"/>
          <w:sz w:val="32"/>
          <w:szCs w:val="32"/>
          <w:shd w:val="clear" w:fill="FFFFFF"/>
        </w:rPr>
        <w:t>联系方式</w:t>
      </w:r>
      <w:bookmarkStart w:id="0" w:name="_GoBack"/>
    </w:p>
    <w:bookmarkEnd w:id="1"/>
    <w:p w14:paraId="54E7E19F">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jc w:val="center"/>
      </w:pPr>
      <w:r>
        <w:rPr>
          <w:bdr w:val="none" w:color="auto" w:sz="0" w:space="0"/>
          <w:shd w:val="clear" w:fill="FFFFFF"/>
        </w:rPr>
        <w:t> </w:t>
      </w:r>
    </w:p>
    <w:p w14:paraId="32FA315A">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jc w:val="center"/>
      </w:pPr>
      <w:r>
        <w:rPr>
          <w:rFonts w:hint="eastAsia" w:ascii="宋体" w:hAnsi="宋体" w:eastAsia="宋体" w:cs="宋体"/>
          <w:color w:val="666666"/>
          <w:sz w:val="33"/>
          <w:szCs w:val="33"/>
          <w:shd w:val="clear" w:fill="FFFFFF"/>
        </w:rPr>
        <w:t>滨城区市立医院</w:t>
      </w:r>
    </w:p>
    <w:p w14:paraId="616ED80E">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jc w:val="center"/>
      </w:pPr>
      <w:r>
        <w:rPr>
          <w:rFonts w:hint="eastAsia" w:ascii="宋体" w:hAnsi="宋体" w:eastAsia="宋体" w:cs="宋体"/>
          <w:color w:val="666666"/>
          <w:sz w:val="33"/>
          <w:szCs w:val="33"/>
          <w:shd w:val="clear" w:fill="FFFFFF"/>
        </w:rPr>
        <w:t>让城区居民在家门口享受滨医附院专家医疗服务</w:t>
      </w:r>
      <w:r>
        <w:rPr>
          <w:rFonts w:hint="eastAsia" w:ascii="微软雅黑" w:hAnsi="微软雅黑" w:eastAsia="微软雅黑" w:cs="微软雅黑"/>
          <w:color w:val="666666"/>
          <w:sz w:val="14"/>
          <w:szCs w:val="14"/>
          <w:shd w:val="clear" w:fill="FFFFFF"/>
        </w:rPr>
        <w:br w:type="textWrapping"/>
      </w:r>
      <w:r>
        <w:rPr>
          <w:rFonts w:hint="eastAsia" w:ascii="微软雅黑" w:hAnsi="微软雅黑" w:eastAsia="微软雅黑" w:cs="微软雅黑"/>
          <w:color w:val="666666"/>
          <w:sz w:val="14"/>
          <w:szCs w:val="14"/>
          <w:shd w:val="clear" w:fill="FFFFFF"/>
        </w:rPr>
        <w:t>  </w:t>
      </w:r>
    </w:p>
    <w:p w14:paraId="79102172">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ind w:left="0" w:firstLine="480"/>
      </w:pPr>
      <w:r>
        <w:rPr>
          <w:rFonts w:ascii="仿宋_GB2312" w:hAnsi="仿宋_GB2312" w:eastAsia="仿宋_GB2312" w:cs="仿宋_GB2312"/>
          <w:color w:val="666666"/>
          <w:sz w:val="24"/>
          <w:szCs w:val="24"/>
          <w:shd w:val="clear" w:fill="FFFFFF"/>
        </w:rPr>
        <w:t>2019年7月17日上午，滨州医学院附属医院医疗联合体医院签约揭牌仪式在滨城区市立医院举行，标志着两家医院实现全方位、多层次、常态化的交流与合作。滨州医学院附属医院派驻各学科专家到滨城区市立医院坐诊、查房、授课、手术，让城区居民在家门口享受滨医附院专家的医疗服务。</w:t>
      </w:r>
      <w:r>
        <w:rPr>
          <w:rFonts w:hint="eastAsia" w:ascii="微软雅黑" w:hAnsi="微软雅黑" w:eastAsia="微软雅黑" w:cs="微软雅黑"/>
          <w:color w:val="666666"/>
          <w:sz w:val="14"/>
          <w:szCs w:val="14"/>
          <w:shd w:val="clear" w:fill="FFFFFF"/>
        </w:rPr>
        <w:br w:type="textWrapping"/>
      </w:r>
      <w:r>
        <w:rPr>
          <w:rFonts w:hint="eastAsia" w:ascii="微软雅黑" w:hAnsi="微软雅黑" w:eastAsia="微软雅黑" w:cs="微软雅黑"/>
          <w:color w:val="666666"/>
          <w:sz w:val="14"/>
          <w:szCs w:val="14"/>
          <w:shd w:val="clear" w:fill="FFFFFF"/>
        </w:rPr>
        <w:t>  </w:t>
      </w:r>
    </w:p>
    <w:p w14:paraId="10A8965A">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jc w:val="center"/>
      </w:pPr>
      <w:r>
        <w:rPr>
          <w:rFonts w:hint="eastAsia" w:ascii="宋体" w:hAnsi="宋体" w:eastAsia="宋体" w:cs="宋体"/>
          <w:color w:val="666666"/>
          <w:sz w:val="33"/>
          <w:szCs w:val="33"/>
          <w:shd w:val="clear" w:fill="FFFFFF"/>
        </w:rPr>
        <w:t>滨医附院常驻滨城区市立医院专家信息</w:t>
      </w:r>
      <w:r>
        <w:rPr>
          <w:rFonts w:hint="eastAsia" w:ascii="微软雅黑" w:hAnsi="微软雅黑" w:eastAsia="微软雅黑" w:cs="微软雅黑"/>
          <w:color w:val="666666"/>
          <w:sz w:val="14"/>
          <w:szCs w:val="14"/>
          <w:shd w:val="clear" w:fill="FFFFFF"/>
        </w:rPr>
        <w:br w:type="textWrapping"/>
      </w:r>
      <w:r>
        <w:rPr>
          <w:rFonts w:hint="eastAsia" w:ascii="微软雅黑" w:hAnsi="微软雅黑" w:eastAsia="微软雅黑" w:cs="微软雅黑"/>
          <w:color w:val="666666"/>
          <w:sz w:val="14"/>
          <w:szCs w:val="14"/>
          <w:shd w:val="clear" w:fill="FFFFFF"/>
        </w:rPr>
        <w:t>  </w:t>
      </w:r>
    </w:p>
    <w:p w14:paraId="46855B26">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1、 肿瘤科专家：韩霞，天津医科大学肿瘤学专业，在读博士，山东省抗癌协会会员，山东省疼痛医学会肿瘤精准治疗青年委员会胸部肿瘤学组委员。一直从事肿瘤学专业，熟练掌握各种常见肿瘤的诊治，擅长：肺癌、淋巴瘤的诊断与治疗。</w:t>
      </w:r>
    </w:p>
    <w:p w14:paraId="5569463F">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2、儿科专家：李晓梅,副主任医师,医学博士，滨医附医儿童呼吸与重症科副主任，擅长儿科常见病及危重症疾病的诊治,对儿童呼吸系统疾病、川崎病、过敏性紫癜等儿童常见免疫性疾病诊治有丰富经验。</w:t>
      </w:r>
    </w:p>
    <w:p w14:paraId="6E7203F5">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3、儿科专家：孙倩倩，上海交通大学医学院儿科专业，硕士学位，熟练掌握儿科呼吸系统、儿童危重症疾病的诊治，在北京儿童医院变态反应科、呼吸科进修学习半年，擅长儿童呼吸系统疾病诊治 。</w:t>
      </w:r>
    </w:p>
    <w:p w14:paraId="72E2D77C">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4、妇产科专家：王莉，产科主任医师，硕士生导师，在妇产科临床工作三十余年,积累了丰富的临床经验，擅长妇产科常见病、多发病及危重症疾病的诊治，尤其对妊娠合并症及并发症诊治有很深的造诣。</w:t>
      </w:r>
    </w:p>
    <w:p w14:paraId="5B4913C2">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5、妇产科专家：杨延冬，副主任医师、副教授，硕士研究生导师，擅长围产期保健、孕前及孕期咨询、难产、孕前及孕期咨询、难产及妊娠期合并症、高危妊娠尤其是妊娠期糖尿病的诊断治疗。</w:t>
      </w:r>
    </w:p>
    <w:p w14:paraId="42DDF4EF">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6、妇产科专家：张磊磊，副教授，硕士研究生导师，中华预防医学会生命早期发育和疾病防控专业委员会委员，擅长妇产科常见病、多发病及疑难杂病的诊治，熟练掌握妇产科各种手术操作及围手术期处理。</w:t>
      </w:r>
    </w:p>
    <w:p w14:paraId="476BDCFD">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7、妇产科专家：姚丽娟，硕士学位，研究生学历，副主任医师，副教授，从1999年从事高危妊娠临床研究，熟练掌握妇科常见病、多发病及疑难杂病的诊治，擅长妇科急诊、产科急诊(凶险前置胎盘、产后出血、产科并发症及合并症、复杂性外伤等)抢救。</w:t>
      </w:r>
    </w:p>
    <w:p w14:paraId="69CC8D09">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肿瘤科服务热线：0543—5167322 儿科服务热线：0543—5167172</w:t>
      </w:r>
    </w:p>
    <w:p w14:paraId="3F201DF1">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妇产科服务热线：0543—5167168 急诊服务热线：0543—3299999</w:t>
      </w:r>
    </w:p>
    <w:p w14:paraId="317F707D">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地址：滨城区黄河十五路1171号。</w:t>
      </w:r>
      <w:r>
        <w:rPr>
          <w:rFonts w:hint="eastAsia" w:ascii="微软雅黑" w:hAnsi="微软雅黑" w:eastAsia="微软雅黑" w:cs="微软雅黑"/>
          <w:color w:val="666666"/>
          <w:sz w:val="14"/>
          <w:szCs w:val="14"/>
          <w:shd w:val="clear" w:fill="FFFFFF"/>
        </w:rPr>
        <w:br w:type="textWrapping"/>
      </w:r>
      <w:r>
        <w:rPr>
          <w:rFonts w:hint="eastAsia" w:ascii="微软雅黑" w:hAnsi="微软雅黑" w:eastAsia="微软雅黑" w:cs="微软雅黑"/>
          <w:color w:val="666666"/>
          <w:sz w:val="14"/>
          <w:szCs w:val="14"/>
          <w:shd w:val="clear" w:fill="FFFFFF"/>
        </w:rPr>
        <w:t>  </w:t>
      </w:r>
    </w:p>
    <w:p w14:paraId="364B4522">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jc w:val="center"/>
      </w:pPr>
      <w:r>
        <w:rPr>
          <w:rFonts w:hint="eastAsia" w:ascii="宋体" w:hAnsi="宋体" w:eastAsia="宋体" w:cs="宋体"/>
          <w:b/>
          <w:bCs/>
          <w:color w:val="666666"/>
          <w:sz w:val="33"/>
          <w:szCs w:val="33"/>
          <w:shd w:val="clear" w:fill="FFFFFF"/>
        </w:rPr>
        <w:t>滨城区第一医共体双向转诊管理规定</w:t>
      </w:r>
      <w:r>
        <w:rPr>
          <w:rFonts w:hint="eastAsia" w:ascii="微软雅黑" w:hAnsi="微软雅黑" w:eastAsia="微软雅黑" w:cs="微软雅黑"/>
          <w:color w:val="666666"/>
          <w:sz w:val="14"/>
          <w:szCs w:val="14"/>
          <w:shd w:val="clear" w:fill="FFFFFF"/>
        </w:rPr>
        <w:br w:type="textWrapping"/>
      </w:r>
      <w:r>
        <w:rPr>
          <w:rFonts w:hint="eastAsia" w:ascii="微软雅黑" w:hAnsi="微软雅黑" w:eastAsia="微软雅黑" w:cs="微软雅黑"/>
          <w:color w:val="666666"/>
          <w:sz w:val="14"/>
          <w:szCs w:val="14"/>
          <w:shd w:val="clear" w:fill="FFFFFF"/>
        </w:rPr>
        <w:t>  </w:t>
      </w:r>
    </w:p>
    <w:p w14:paraId="1223A249">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一、医共体内上转病人</w:t>
      </w:r>
    </w:p>
    <w:p w14:paraId="75E8128B">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1.就诊患者在基层医疗机构由经治医师确认需要转诊的，经治医师对患者基本信息、病情摘要，相关检查情况及时汇总，填写转诊单，到双向转诊负责科室登记，由双向转诊负责科室安排相关人员、车辆将患者送至牵头医院，并做好记录。</w:t>
      </w:r>
    </w:p>
    <w:p w14:paraId="679F55B9">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2.患者转诊护送人员确认。由经治医师确定是否需要医护人员护送，按照以下程序执行：①患者需要医护人员护送的，由基层医疗机构经治医师携带转诊单陪同患者护送至牵头医院，与牵头医院双向转诊负责科室对接，做好交接手续;②患者不需要医护人员护送的，双向转诊负责科室安排专人、车辆将患者送至牵头医院，与牵头医院双向转诊负责科室对接，做好交接手续。</w:t>
      </w:r>
    </w:p>
    <w:p w14:paraId="0B7C0F8C">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3.牵头医院成立双向转诊具体负责科室或责任人，办公位置设置于门诊大厅显著位置，以便于转诊对接;接到基层医疗机构上转患者后，接收人实行首诊负责制，减少病人就医环节，负责安排患者诊疗，施行无缝对接，负责做好双向转诊登记等相关工作。</w:t>
      </w:r>
    </w:p>
    <w:p w14:paraId="303C4789">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二、医共体内下转病人</w:t>
      </w:r>
    </w:p>
    <w:p w14:paraId="4BB05F33">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1.对病情稳定需要到基层医疗机构进行治疗的病人，牵头医院经治医师将病人的基本信息、检查治疗情况、住院(初步)诊断、后续治疗、康复指导意见等情况及时汇总，填写双向转诊单，做好登记，由牵头医院双向转诊负责科室或责任人安排专人、车辆将患者护送至基层医疗机构，并将做好记录。</w:t>
      </w:r>
    </w:p>
    <w:p w14:paraId="2A09A739">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2.患者转诊护送人员确认。由经治医师确定是否需要医护人员护送，按照以下程序执行：①患者需要医护人员护送的，由牵头医院经治医师携带转诊单陪同患者护送至基层医疗机构，与基层医疗机构双向转诊负责科室对接，做好交接手续;②患者不需要医护人员护送的，双向转诊负责科室安排专人、车辆将患者送至牵头医院，与牵头医院双向转诊负责科室对接，做好交接手续。</w:t>
      </w:r>
    </w:p>
    <w:p w14:paraId="433AE5F2">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3.基层医疗机构成立双向转诊具体负责科室或责任人，办公位置设置于门诊大厅显著位置，以便于转诊对接;接到牵头医院下转患者后，接收人实行首诊负责制，减少病人就医环节，负责安排患者诊疗，施行无缝对接，负责做好双向转诊登记等相关工作。</w:t>
      </w:r>
    </w:p>
    <w:p w14:paraId="394D50CA">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三、医共体各成员单位双向转诊责任科室或责任人负责填写双向转诊患者登记表和汇总表，负责每月收集双向转诊单存根并保存。</w:t>
      </w:r>
    </w:p>
    <w:p w14:paraId="76DBFB9B">
      <w:pPr>
        <w:pStyle w:val="2"/>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0" w:beforeAutospacing="0" w:after="0" w:afterAutospacing="0"/>
      </w:pPr>
      <w:r>
        <w:rPr>
          <w:rFonts w:hint="eastAsia" w:ascii="仿宋_GB2312" w:hAnsi="仿宋_GB2312" w:eastAsia="仿宋_GB2312" w:cs="仿宋_GB2312"/>
          <w:color w:val="666666"/>
          <w:sz w:val="24"/>
          <w:szCs w:val="24"/>
          <w:shd w:val="clear" w:fill="FFFFFF"/>
        </w:rPr>
        <w:t>四、医共体内各成员单位双向转诊责任科室或责任人月底将转诊单存根、双向转诊患者统计表交本单位医共体办公室存档，由医共体办公室汇总备案，汇总表纸质版经医共体盖章、负责人签字后，连同电子版每月5日前上报区卫健局医共体办公室。</w:t>
      </w:r>
    </w:p>
    <w:bookmarkEnd w:id="0"/>
    <w:p w14:paraId="79651D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0ODQ0MDdmZDY2MWQ4OGRhMDFkNTIzODRmOTE0ZTcifQ=="/>
  </w:docVars>
  <w:rsids>
    <w:rsidRoot w:val="39EA16B2"/>
    <w:rsid w:val="39EA16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2024-07-30T00:38:00Z</dcterms:created>
  <dc:creator>跟空气撒个娇</dc:creator>
  <cp:lastModifiedBy>跟空气撒个娇</cp:lastModifiedBy>
  <dcterms:modified xsi:type="dcterms:W3CDTF">2024-07-30T00:39:33Z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725DB9CFFCBA4361BE668D93BE0D8DC0_11</vt:lpwstr>
  </property>
</Properties>
</file>